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bookmarkStart w:id="0" w:name="_Hlk108427568"/>
      <w:r>
        <w:rPr>
          <w:rFonts w:hint="eastAsia"/>
          <w:b/>
          <w:bCs/>
        </w:rPr>
        <w:t>附表</w:t>
      </w:r>
      <w:r>
        <w:rPr>
          <w:rFonts w:hint="eastAsia"/>
          <w:b/>
          <w:bCs/>
          <w:lang w:val="en-US" w:eastAsia="zh-CN"/>
        </w:rPr>
        <w:t>5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生态影响评价自查表</w:t>
      </w:r>
    </w:p>
    <w:bookmarkEnd w:id="0"/>
    <w:tbl>
      <w:tblPr>
        <w:tblStyle w:val="5"/>
        <w:tblW w:w="9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6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工作内容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959" w:type="dxa"/>
            <w:vMerge w:val="restart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生态影响识别</w:t>
            </w: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生态保护目标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重要物种</w:t>
            </w:r>
            <w:r>
              <w:rPr>
                <w:rFonts w:hint="eastAsia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sz w:val="18"/>
                <w:szCs w:val="18"/>
              </w:rPr>
              <w:t>；国家公园□；自然保护区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；自然公园□；世界自然遗产□；生态保护红线□；重要生境</w:t>
            </w:r>
            <w:r>
              <w:rPr>
                <w:rFonts w:hint="eastAsia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sz w:val="18"/>
                <w:szCs w:val="18"/>
              </w:rPr>
              <w:t>；其他具有重要生态功能、对保护生物多样性具有重要意义的区域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影响方式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工程占用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；施工活动干扰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；改变环境条件□；其他□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评价因子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物种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（分布范围、种群数量、种群结构、行为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生境</w:t>
            </w:r>
            <w:r>
              <w:rPr>
                <w:rFonts w:hint="eastAsia"/>
                <w:sz w:val="18"/>
                <w:szCs w:val="18"/>
              </w:rPr>
              <w:sym w:font="Wingdings 2" w:char="00A3"/>
            </w:r>
            <w:r>
              <w:rPr>
                <w:rFonts w:hint="eastAsia"/>
                <w:sz w:val="18"/>
                <w:szCs w:val="18"/>
              </w:rPr>
              <w:t>（ 生境面积、质量、连通性等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生物群落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（ 物种组成、群落结构等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生态系统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（植被覆盖度、生产力、生物量、生态系统功能等）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生物多样性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（物种丰富度、均匀度、优势度等）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生态敏感区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横岭湖省级自然保护区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自然景观□（ 景观多样性、完整性等 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自然遗迹□（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其他□（ 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评价等级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一级□ 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二级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</w:t>
            </w:r>
            <w:r>
              <w:rPr>
                <w:rFonts w:hint="eastAsia"/>
                <w:sz w:val="18"/>
                <w:szCs w:val="18"/>
              </w:rPr>
              <w:t>三级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生态影响简单分析□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2660" w:type="dxa"/>
            <w:gridSpan w:val="2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评价范围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陆域面积：（ 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1.78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）km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；水域面积：（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2.37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）km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restart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生态现状调查与</w:t>
            </w:r>
          </w:p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调查方法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资料收集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；遥感调查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；调查样方、样线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；调查点位、断面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；专家和公众咨询法□；其他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调查时间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春季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sz w:val="18"/>
                <w:szCs w:val="18"/>
              </w:rPr>
              <w:t>；夏季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；秋季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；冬季□</w:t>
            </w:r>
          </w:p>
          <w:p>
            <w:pPr>
              <w:pStyle w:val="1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丰水期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；枯水期□；平水期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所在区域的</w:t>
            </w:r>
          </w:p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生态问题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水土流失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；沙漠化□；石漠化□；盐渍化□；生物入侵□；污染危害□；其他□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评价内容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植被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hint="eastAsia" w:hAnsi="Times New Roman"/>
                <w:sz w:val="18"/>
                <w:szCs w:val="18"/>
              </w:rPr>
              <w:t>植物群落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；土地利用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；生态系统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；生物多样性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；重要物种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；生态敏感区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restart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生态影响预测与</w:t>
            </w:r>
          </w:p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评价方法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定性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sz w:val="18"/>
                <w:szCs w:val="18"/>
              </w:rPr>
              <w:t>；定性和定量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评价内容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植被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hint="eastAsia" w:hAnsi="Times New Roman"/>
                <w:sz w:val="18"/>
                <w:szCs w:val="18"/>
              </w:rPr>
              <w:t>植物群落</w:t>
            </w:r>
            <w:r>
              <w:rPr>
                <w:rFonts w:hint="eastAsia" w:hAnsi="Times New Roman"/>
                <w:sz w:val="18"/>
                <w:szCs w:val="18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；土地利用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hAnsi="Times New Roman"/>
                <w:sz w:val="18"/>
                <w:szCs w:val="18"/>
              </w:rPr>
              <w:t>；生态系统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；生物多样性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；重要物种</w:t>
            </w:r>
            <w:r>
              <w:rPr>
                <w:rFonts w:hint="eastAsia" w:hAnsi="Times New Roman"/>
                <w:sz w:val="18"/>
                <w:szCs w:val="18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；生态敏感区</w:t>
            </w:r>
            <w:r>
              <w:rPr>
                <w:rFonts w:hint="eastAsia" w:hAnsi="Times New Roman"/>
                <w:sz w:val="18"/>
                <w:szCs w:val="18"/>
              </w:rPr>
              <w:sym w:font="Wingdings 2" w:char="0052"/>
            </w:r>
            <w:r>
              <w:rPr>
                <w:rFonts w:hint="eastAsia" w:hAnsi="Times New Roman"/>
                <w:sz w:val="18"/>
                <w:szCs w:val="18"/>
              </w:rPr>
              <w:t>；生物入侵风险□；其他□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restart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生态保护对策措施</w:t>
            </w: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对策措施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避让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；减缓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；生态修复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；生态补偿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sz w:val="18"/>
                <w:szCs w:val="18"/>
              </w:rPr>
              <w:t>；科研□；其他□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生态监测计划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全生命周期□；长期跟踪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；常规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t>□</w:t>
            </w:r>
            <w:r>
              <w:rPr>
                <w:rFonts w:hint="eastAsia"/>
                <w:sz w:val="18"/>
                <w:szCs w:val="18"/>
              </w:rPr>
              <w:t>；无□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Merge w:val="continue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环境管理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环境监理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；环境影响后评价□；其他□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959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评价结论</w:t>
            </w:r>
          </w:p>
        </w:tc>
        <w:tc>
          <w:tcPr>
            <w:tcW w:w="1701" w:type="dxa"/>
            <w:vAlign w:val="center"/>
          </w:tcPr>
          <w:p>
            <w:pPr>
              <w:pStyle w:val="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生态影响</w:t>
            </w:r>
          </w:p>
        </w:tc>
        <w:tc>
          <w:tcPr>
            <w:tcW w:w="6734" w:type="dxa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可行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/>
                <w:sz w:val="18"/>
                <w:szCs w:val="18"/>
              </w:rPr>
              <w:t>；不可行□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9394" w:type="dxa"/>
            <w:gridSpan w:val="3"/>
            <w:vAlign w:val="center"/>
          </w:tcPr>
          <w:p>
            <w:pPr>
              <w:pStyle w:val="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</w:t>
            </w:r>
            <w:r>
              <w:rPr>
                <w:sz w:val="18"/>
                <w:szCs w:val="18"/>
              </w:rPr>
              <w:t>“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>”</w:t>
            </w:r>
            <w:r>
              <w:rPr>
                <w:rFonts w:hint="eastAsia"/>
                <w:sz w:val="18"/>
                <w:szCs w:val="18"/>
              </w:rPr>
              <w:t>为勾选项，可√；</w:t>
            </w:r>
            <w:r>
              <w:rPr>
                <w:sz w:val="18"/>
                <w:szCs w:val="18"/>
              </w:rPr>
              <w:t>“</w:t>
            </w:r>
            <w:r>
              <w:rPr>
                <w:rFonts w:hint="eastAsia"/>
                <w:sz w:val="18"/>
                <w:szCs w:val="18"/>
              </w:rPr>
              <w:t>（）</w:t>
            </w:r>
            <w:r>
              <w:rPr>
                <w:sz w:val="18"/>
                <w:szCs w:val="18"/>
              </w:rPr>
              <w:t>”</w:t>
            </w:r>
            <w:r>
              <w:rPr>
                <w:rFonts w:hint="eastAsia"/>
                <w:sz w:val="18"/>
                <w:szCs w:val="18"/>
              </w:rPr>
              <w:t>为内容填写项。</w:t>
            </w:r>
          </w:p>
        </w:tc>
      </w:tr>
    </w:tbl>
    <w:p/>
    <w:p>
      <w:pPr>
        <w:widowControl/>
        <w:jc w:val="left"/>
      </w:pPr>
      <w:r>
        <w:br w:type="page"/>
      </w:r>
    </w:p>
    <w:p>
      <w:pPr>
        <w:jc w:val="center"/>
        <w:rPr>
          <w:b/>
          <w:bCs/>
          <w:sz w:val="21"/>
          <w:szCs w:val="21"/>
        </w:rPr>
      </w:pPr>
      <w:bookmarkStart w:id="1" w:name="_Hlk108427587"/>
      <w:r>
        <w:rPr>
          <w:rFonts w:hint="eastAsia"/>
          <w:b/>
          <w:bCs/>
          <w:sz w:val="21"/>
          <w:szCs w:val="21"/>
        </w:rPr>
        <w:t>附表</w:t>
      </w:r>
      <w:r>
        <w:rPr>
          <w:rFonts w:hint="eastAsia"/>
          <w:b/>
          <w:bCs/>
          <w:sz w:val="21"/>
          <w:szCs w:val="21"/>
          <w:lang w:val="en-US" w:eastAsia="zh-CN"/>
        </w:rPr>
        <w:t>6</w:t>
      </w:r>
      <w:r>
        <w:rPr>
          <w:b/>
          <w:bCs/>
          <w:sz w:val="21"/>
          <w:szCs w:val="21"/>
        </w:rPr>
        <w:t xml:space="preserve">  </w:t>
      </w:r>
      <w:r>
        <w:rPr>
          <w:rFonts w:hint="eastAsia"/>
          <w:b/>
          <w:bCs/>
          <w:sz w:val="21"/>
          <w:szCs w:val="21"/>
        </w:rPr>
        <w:t>声环境影响评价自查表</w:t>
      </w:r>
    </w:p>
    <w:bookmarkEnd w:id="1"/>
    <w:tbl>
      <w:tblPr>
        <w:tblStyle w:val="6"/>
        <w:tblW w:w="84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011"/>
        <w:gridCol w:w="1012"/>
        <w:gridCol w:w="525"/>
        <w:gridCol w:w="486"/>
        <w:gridCol w:w="769"/>
        <w:gridCol w:w="242"/>
        <w:gridCol w:w="41"/>
        <w:gridCol w:w="970"/>
        <w:gridCol w:w="567"/>
        <w:gridCol w:w="23"/>
        <w:gridCol w:w="422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306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评价等级与范围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评价等级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一级□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二级□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三级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评价范围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200m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大于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 m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小于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200m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评价因子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评价因子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等效连续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声级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 xml:space="preserve">声级□ </w:t>
            </w:r>
            <w:r>
              <w:rPr>
                <w:rFonts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计权等效连续感觉噪声级□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国家标准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地方标准□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国外标准□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环境功能区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类区□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类区□</w:t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类区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</w:p>
        </w:tc>
        <w:tc>
          <w:tcPr>
            <w:tcW w:w="1011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类区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1012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4a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类区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4b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类区□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评价年度</w:t>
            </w: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初期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</w:p>
        </w:tc>
        <w:tc>
          <w:tcPr>
            <w:tcW w:w="153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近期□</w:t>
            </w:r>
          </w:p>
        </w:tc>
        <w:tc>
          <w:tcPr>
            <w:tcW w:w="153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中期□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远期□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现状调查方法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现场实测法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现场实测加模型计算法□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收集资料□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2023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达标百分比</w:t>
            </w:r>
          </w:p>
        </w:tc>
        <w:tc>
          <w:tcPr>
            <w:tcW w:w="4129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9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噪声源调查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噪声源调查方法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现场实测□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已有资料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研究成果□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声环境影响预测与评价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预测模型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导则推荐模型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             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预测范围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200m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Ansi="Times New Roman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大于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 m</w:t>
            </w:r>
            <w:bookmarkStart w:id="3" w:name="_GoBack"/>
            <w:bookmarkEnd w:id="3"/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Ansi="Times New Roman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小于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200m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预测因子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等效连续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>声级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hint="eastAsia" w:hAnsi="Times New Roman" w:cs="宋体"/>
                <w:color w:val="000000"/>
                <w:kern w:val="0"/>
                <w:sz w:val="18"/>
                <w:szCs w:val="18"/>
              </w:rPr>
              <w:t xml:space="preserve">声级□ </w:t>
            </w:r>
            <w:r>
              <w:rPr>
                <w:rFonts w:hAnsi="Times New Roman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计权等效连续感觉噪声级□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厂界噪声贡献值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             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声环境保护目标处噪声值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             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95" w:type="dxa"/>
            <w:vMerge w:val="restart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环境监测计划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排放监测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厂界监测</w:t>
            </w:r>
            <w:bookmarkStart w:id="2" w:name="_Hlk108427552"/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bookmarkEnd w:id="2"/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固定位置监测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自动监测□ 手动监测</w:t>
            </w:r>
            <w:r>
              <w:rPr>
                <w:rFonts w:hint="eastAsia" w:ascii="Segoe UI Symbol" w:hAnsi="Segoe UI Symbol" w:cs="Segoe UI Symbol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无监测□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95" w:type="dxa"/>
            <w:vMerge w:val="continue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声环境保护目标处噪声监测</w:t>
            </w:r>
          </w:p>
        </w:tc>
        <w:tc>
          <w:tcPr>
            <w:tcW w:w="2792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监测因子：（等效连续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>A声级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监测点位数（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无监测□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环境影响</w:t>
            </w:r>
          </w:p>
        </w:tc>
        <w:tc>
          <w:tcPr>
            <w:tcW w:w="6152" w:type="dxa"/>
            <w:gridSpan w:val="11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可行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>☑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不可行□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8458" w:type="dxa"/>
            <w:gridSpan w:val="13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注：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为勾选项，可√；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（）</w:t>
            </w:r>
            <w:r>
              <w:rPr>
                <w:rFonts w:cs="宋体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hint="eastAsia" w:cs="宋体"/>
                <w:color w:val="000000"/>
                <w:kern w:val="0"/>
                <w:sz w:val="18"/>
                <w:szCs w:val="18"/>
              </w:rPr>
              <w:t>为内容填写项。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wNzdiODBiMzI3NjhiOWJjODM0NTZlNjVjNGUyNTcifQ=="/>
  </w:docVars>
  <w:rsids>
    <w:rsidRoot w:val="00E54BA7"/>
    <w:rsid w:val="00002B82"/>
    <w:rsid w:val="00003B6B"/>
    <w:rsid w:val="00035899"/>
    <w:rsid w:val="00056959"/>
    <w:rsid w:val="00084B64"/>
    <w:rsid w:val="000A1C14"/>
    <w:rsid w:val="000A73F2"/>
    <w:rsid w:val="000C0FAF"/>
    <w:rsid w:val="000E6239"/>
    <w:rsid w:val="0011649C"/>
    <w:rsid w:val="0012507B"/>
    <w:rsid w:val="001266D6"/>
    <w:rsid w:val="0013462A"/>
    <w:rsid w:val="0014084C"/>
    <w:rsid w:val="001679FF"/>
    <w:rsid w:val="001C4FDC"/>
    <w:rsid w:val="001D5B98"/>
    <w:rsid w:val="001D682A"/>
    <w:rsid w:val="001F5253"/>
    <w:rsid w:val="00227B27"/>
    <w:rsid w:val="00236918"/>
    <w:rsid w:val="00241FAE"/>
    <w:rsid w:val="00245EC3"/>
    <w:rsid w:val="00260640"/>
    <w:rsid w:val="00275F3A"/>
    <w:rsid w:val="00285CD8"/>
    <w:rsid w:val="002A40EC"/>
    <w:rsid w:val="002B6E69"/>
    <w:rsid w:val="002C3B5B"/>
    <w:rsid w:val="002F3D23"/>
    <w:rsid w:val="002F4E09"/>
    <w:rsid w:val="003032D0"/>
    <w:rsid w:val="00322A52"/>
    <w:rsid w:val="00344064"/>
    <w:rsid w:val="00351502"/>
    <w:rsid w:val="00386B81"/>
    <w:rsid w:val="003A400C"/>
    <w:rsid w:val="004015D8"/>
    <w:rsid w:val="00403F8B"/>
    <w:rsid w:val="004076A6"/>
    <w:rsid w:val="00426B9C"/>
    <w:rsid w:val="004521CB"/>
    <w:rsid w:val="004704A4"/>
    <w:rsid w:val="004734F0"/>
    <w:rsid w:val="004A11F3"/>
    <w:rsid w:val="004C3E0B"/>
    <w:rsid w:val="004D3D3E"/>
    <w:rsid w:val="004F794D"/>
    <w:rsid w:val="00526D84"/>
    <w:rsid w:val="00541457"/>
    <w:rsid w:val="00552545"/>
    <w:rsid w:val="00595330"/>
    <w:rsid w:val="005B5747"/>
    <w:rsid w:val="005C5444"/>
    <w:rsid w:val="005D5089"/>
    <w:rsid w:val="005F21BD"/>
    <w:rsid w:val="005F3F11"/>
    <w:rsid w:val="00603F63"/>
    <w:rsid w:val="00610A2C"/>
    <w:rsid w:val="006415A7"/>
    <w:rsid w:val="00642668"/>
    <w:rsid w:val="006469F2"/>
    <w:rsid w:val="0065089D"/>
    <w:rsid w:val="0067103E"/>
    <w:rsid w:val="00693E68"/>
    <w:rsid w:val="00697BC1"/>
    <w:rsid w:val="006A6944"/>
    <w:rsid w:val="006B781E"/>
    <w:rsid w:val="006C5FEF"/>
    <w:rsid w:val="006E555E"/>
    <w:rsid w:val="006F630F"/>
    <w:rsid w:val="00705238"/>
    <w:rsid w:val="00714B92"/>
    <w:rsid w:val="00725BC6"/>
    <w:rsid w:val="0075443B"/>
    <w:rsid w:val="00764FF2"/>
    <w:rsid w:val="00766F73"/>
    <w:rsid w:val="00787EE5"/>
    <w:rsid w:val="00793723"/>
    <w:rsid w:val="00837CD3"/>
    <w:rsid w:val="00871BD3"/>
    <w:rsid w:val="008B472F"/>
    <w:rsid w:val="008C55FA"/>
    <w:rsid w:val="008E1B5F"/>
    <w:rsid w:val="008F00EC"/>
    <w:rsid w:val="00904F74"/>
    <w:rsid w:val="00907DCD"/>
    <w:rsid w:val="00910269"/>
    <w:rsid w:val="009340F6"/>
    <w:rsid w:val="00935C77"/>
    <w:rsid w:val="0093691A"/>
    <w:rsid w:val="0098446A"/>
    <w:rsid w:val="00996722"/>
    <w:rsid w:val="009B6C35"/>
    <w:rsid w:val="00A171C1"/>
    <w:rsid w:val="00A676D8"/>
    <w:rsid w:val="00A759F1"/>
    <w:rsid w:val="00A8283F"/>
    <w:rsid w:val="00A85BF5"/>
    <w:rsid w:val="00AF5458"/>
    <w:rsid w:val="00B04270"/>
    <w:rsid w:val="00B2730F"/>
    <w:rsid w:val="00BB2D37"/>
    <w:rsid w:val="00BD6FE1"/>
    <w:rsid w:val="00C27F66"/>
    <w:rsid w:val="00C54C08"/>
    <w:rsid w:val="00C625BF"/>
    <w:rsid w:val="00CA026A"/>
    <w:rsid w:val="00CA205A"/>
    <w:rsid w:val="00D05182"/>
    <w:rsid w:val="00D07674"/>
    <w:rsid w:val="00D36785"/>
    <w:rsid w:val="00D76C56"/>
    <w:rsid w:val="00D8728C"/>
    <w:rsid w:val="00D9179A"/>
    <w:rsid w:val="00DA37EA"/>
    <w:rsid w:val="00DE043E"/>
    <w:rsid w:val="00E03315"/>
    <w:rsid w:val="00E11326"/>
    <w:rsid w:val="00E33C71"/>
    <w:rsid w:val="00E352A7"/>
    <w:rsid w:val="00E47F25"/>
    <w:rsid w:val="00E54BA7"/>
    <w:rsid w:val="00EB20E8"/>
    <w:rsid w:val="00EE17AA"/>
    <w:rsid w:val="00EE431A"/>
    <w:rsid w:val="00EE549A"/>
    <w:rsid w:val="00F07B09"/>
    <w:rsid w:val="00F23AF6"/>
    <w:rsid w:val="00F60012"/>
    <w:rsid w:val="00FF24F0"/>
    <w:rsid w:val="00FF414B"/>
    <w:rsid w:val="00FF4F04"/>
    <w:rsid w:val="02EA4873"/>
    <w:rsid w:val="03552395"/>
    <w:rsid w:val="05926AFC"/>
    <w:rsid w:val="05DC2927"/>
    <w:rsid w:val="05E355AA"/>
    <w:rsid w:val="0FBF1AB6"/>
    <w:rsid w:val="11AF5052"/>
    <w:rsid w:val="14C10AEB"/>
    <w:rsid w:val="17A36495"/>
    <w:rsid w:val="18FA1EA5"/>
    <w:rsid w:val="32BD4243"/>
    <w:rsid w:val="346724CE"/>
    <w:rsid w:val="39BD78E5"/>
    <w:rsid w:val="56D65085"/>
    <w:rsid w:val="577A1CFD"/>
    <w:rsid w:val="63D96D36"/>
    <w:rsid w:val="73C03C7E"/>
    <w:rsid w:val="751853F4"/>
    <w:rsid w:val="7C3A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line="240" w:lineRule="auto"/>
    </w:pPr>
    <w:rPr>
      <w:rFonts w:ascii="宋体" w:hAnsi="宋体"/>
      <w:sz w:val="21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1">
    <w:name w:val="表头文字"/>
    <w:basedOn w:val="1"/>
    <w:qFormat/>
    <w:uiPriority w:val="0"/>
    <w:pPr>
      <w:widowControl/>
      <w:adjustRightInd w:val="0"/>
      <w:snapToGrid w:val="0"/>
      <w:spacing w:line="300" w:lineRule="auto"/>
      <w:jc w:val="center"/>
      <w:textAlignment w:val="baseline"/>
    </w:pPr>
    <w:rPr>
      <w:b/>
      <w:kern w:val="0"/>
      <w:sz w:val="21"/>
      <w:szCs w:val="20"/>
    </w:rPr>
  </w:style>
  <w:style w:type="paragraph" w:customStyle="1" w:styleId="12">
    <w:name w:val="表格内容"/>
    <w:qFormat/>
    <w:uiPriority w:val="0"/>
    <w:pPr>
      <w:snapToGrid w:val="0"/>
      <w:ind w:firstLine="482"/>
      <w:jc w:val="center"/>
    </w:pPr>
    <w:rPr>
      <w:rFonts w:ascii="Times New Roman" w:hAnsi="Times New Roman" w:eastAsia="宋体" w:cs="Times New Roman"/>
      <w:b/>
      <w:bCs/>
      <w:kern w:val="2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1170</Words>
  <Characters>1204</Characters>
  <Lines>21</Lines>
  <Paragraphs>6</Paragraphs>
  <TotalTime>3</TotalTime>
  <ScaleCrop>false</ScaleCrop>
  <LinksUpToDate>false</LinksUpToDate>
  <CharactersWithSpaces>1404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2022-06-06T03:13:00Z</dcterms:created>
  <dc:creator>曹 双</dc:creator>
  <cp:lastModifiedBy>yufang</cp:lastModifiedBy>
  <dcterms:modified xsi:type="dcterms:W3CDTF">2022-11-03T03:52:25Z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53118286589A48CD9A5D6B979A720697</vt:lpwstr>
  </property>
</Properties>
</file>